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2" w:rsidRPr="008C3819" w:rsidRDefault="007D7122" w:rsidP="007D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Art.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bookmarkStart w:id="0" w:name="24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24</w:t>
      </w:r>
      <w:bookmarkEnd w:id="0"/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. Obblighi di pubblicazione dei dati aggregati relativi all'attività amministrativa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lang w:eastAsia="it-IT"/>
        </w:rPr>
        <w:t> </w:t>
      </w:r>
      <w:r w:rsidRPr="008C3819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br/>
      </w: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br/>
        <w:t>1. Le pubbliche amministrazioni che organizzano, a fini conoscitivi e statistici, i dati relativi alla propria attività amministrativa, in forma aggregata, per settori di attività, per competenza degli organi e degli uffici, per tipologia di procedimenti, li pubblicano e li tengono costantemente aggiornati.</w:t>
      </w:r>
    </w:p>
    <w:p w:rsidR="007D7122" w:rsidRPr="008C3819" w:rsidRDefault="007D7122" w:rsidP="007D7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C3819">
        <w:rPr>
          <w:rFonts w:ascii="Tahoma" w:eastAsia="Times New Roman" w:hAnsi="Tahoma" w:cs="Tahoma"/>
          <w:color w:val="000000"/>
          <w:sz w:val="20"/>
          <w:szCs w:val="20"/>
          <w:lang w:eastAsia="it-IT"/>
        </w:rPr>
        <w:t>2. Le amministrazioni pubblicano e rendono consultabili i risultati del monitoraggio periodico concernente il rispetto dei tempi procedimentali effettuato ai sensi dell'articolo 1, comma 28, della legge 6 novembre 2012, n. 190.</w:t>
      </w:r>
    </w:p>
    <w:p w:rsidR="00811FB9" w:rsidRDefault="00811FB9"/>
    <w:sectPr w:rsidR="00811FB9" w:rsidSect="00811F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7D7122"/>
    <w:rsid w:val="007D7122"/>
    <w:rsid w:val="0081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71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2013-11-30T16:51:00Z</dcterms:created>
  <dcterms:modified xsi:type="dcterms:W3CDTF">2013-11-30T16:52:00Z</dcterms:modified>
</cp:coreProperties>
</file>