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72" w:rsidRPr="008C3819" w:rsidRDefault="00207372" w:rsidP="0020737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b/>
          <w:bCs/>
          <w:color w:val="000000"/>
          <w:sz w:val="20"/>
          <w:szCs w:val="20"/>
          <w:lang w:eastAsia="it-IT"/>
        </w:rPr>
        <w:t>Art.</w:t>
      </w:r>
      <w:r w:rsidRPr="008C3819">
        <w:rPr>
          <w:rFonts w:ascii="Tahoma" w:eastAsia="Times New Roman" w:hAnsi="Tahoma" w:cs="Tahoma"/>
          <w:b/>
          <w:bCs/>
          <w:color w:val="000000"/>
          <w:sz w:val="20"/>
          <w:lang w:eastAsia="it-IT"/>
        </w:rPr>
        <w:t> </w:t>
      </w:r>
      <w:bookmarkStart w:id="0" w:name="23"/>
      <w:r w:rsidRPr="008C3819">
        <w:rPr>
          <w:rFonts w:ascii="Tahoma" w:eastAsia="Times New Roman" w:hAnsi="Tahoma" w:cs="Tahoma"/>
          <w:b/>
          <w:bCs/>
          <w:color w:val="000000"/>
          <w:sz w:val="20"/>
          <w:szCs w:val="20"/>
          <w:lang w:eastAsia="it-IT"/>
        </w:rPr>
        <w:t>23</w:t>
      </w:r>
      <w:bookmarkEnd w:id="0"/>
      <w:r w:rsidRPr="008C3819">
        <w:rPr>
          <w:rFonts w:ascii="Tahoma" w:eastAsia="Times New Roman" w:hAnsi="Tahoma" w:cs="Tahoma"/>
          <w:b/>
          <w:bCs/>
          <w:color w:val="000000"/>
          <w:sz w:val="20"/>
          <w:szCs w:val="20"/>
          <w:lang w:eastAsia="it-IT"/>
        </w:rPr>
        <w:t>. Obblighi di pubblicazione concernenti i provvedimenti amministrativi</w:t>
      </w:r>
    </w:p>
    <w:p w:rsidR="00207372" w:rsidRPr="008C3819" w:rsidRDefault="00207372" w:rsidP="0020737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1. Le pubbliche amministrazioni pubblicano e aggiornano ogni sei mesi, in distinte partizioni della sezione «Amministrazione trasparente», gli elenchi dei provvedimenti adottati dagli organi di indirizzo politico e dai dirigenti, con particolare riferimento ai provvedimenti finali dei procedimenti di:</w:t>
      </w:r>
    </w:p>
    <w:p w:rsidR="00207372" w:rsidRPr="008C3819" w:rsidRDefault="00207372" w:rsidP="00207372">
      <w:pPr>
        <w:spacing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a) autorizzazione o concessione;</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 xml:space="preserve">b) scelta del contraente per l'affidamento di lavori, forniture e servizi, anche con riferimento alla modalità di selezione prescelta ai sensi del codice dei contratti pubblici, relativi a lavori, servizi e forniture, di cui </w:t>
      </w:r>
      <w:proofErr w:type="spellStart"/>
      <w:r w:rsidRPr="008C3819">
        <w:rPr>
          <w:rFonts w:ascii="Tahoma" w:eastAsia="Times New Roman" w:hAnsi="Tahoma" w:cs="Tahoma"/>
          <w:color w:val="000000"/>
          <w:sz w:val="20"/>
          <w:szCs w:val="20"/>
          <w:lang w:eastAsia="it-IT"/>
        </w:rPr>
        <w:t>al</w:t>
      </w:r>
      <w:hyperlink r:id="rId4" w:history="1">
        <w:r w:rsidRPr="008C3819">
          <w:rPr>
            <w:rFonts w:ascii="Tahoma" w:eastAsia="Times New Roman" w:hAnsi="Tahoma" w:cs="Tahoma"/>
            <w:color w:val="0000FF"/>
            <w:sz w:val="20"/>
            <w:u w:val="single"/>
            <w:lang w:eastAsia="it-IT"/>
          </w:rPr>
          <w:t>decreto</w:t>
        </w:r>
        <w:proofErr w:type="spellEnd"/>
        <w:r w:rsidRPr="008C3819">
          <w:rPr>
            <w:rFonts w:ascii="Tahoma" w:eastAsia="Times New Roman" w:hAnsi="Tahoma" w:cs="Tahoma"/>
            <w:color w:val="0000FF"/>
            <w:sz w:val="20"/>
            <w:u w:val="single"/>
            <w:lang w:eastAsia="it-IT"/>
          </w:rPr>
          <w:t xml:space="preserve"> legislativo 12 aprile 2006, n. 163</w:t>
        </w:r>
      </w:hyperlink>
      <w:r w:rsidRPr="008C3819">
        <w:rPr>
          <w:rFonts w:ascii="Tahoma" w:eastAsia="Times New Roman" w:hAnsi="Tahoma" w:cs="Tahoma"/>
          <w:color w:val="000000"/>
          <w:sz w:val="20"/>
          <w:szCs w:val="20"/>
          <w:lang w:eastAsia="it-IT"/>
        </w:rPr>
        <w:t>;</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c) concorsi e prove selettive per l'assunzione del personale e progressioni di carriera di cui all'articolo 24 del decreto legislativo n. 150 del 2009;</w:t>
      </w:r>
      <w:r w:rsidRPr="008C3819">
        <w:rPr>
          <w:rFonts w:ascii="Tahoma" w:eastAsia="Times New Roman" w:hAnsi="Tahoma" w:cs="Tahoma"/>
          <w:color w:val="000000"/>
          <w:sz w:val="20"/>
          <w:lang w:eastAsia="it-IT"/>
        </w:rPr>
        <w:t> </w:t>
      </w:r>
      <w:r w:rsidRPr="008C3819">
        <w:rPr>
          <w:rFonts w:ascii="Tahoma" w:eastAsia="Times New Roman" w:hAnsi="Tahoma" w:cs="Tahoma"/>
          <w:color w:val="000000"/>
          <w:sz w:val="20"/>
          <w:szCs w:val="20"/>
          <w:lang w:eastAsia="it-IT"/>
        </w:rPr>
        <w:br/>
        <w:t>d) accordi stipulati dall'amministrazione con soggetti privati o con altre amministrazioni pubbliche.</w:t>
      </w:r>
    </w:p>
    <w:p w:rsidR="00207372" w:rsidRPr="008C3819" w:rsidRDefault="00207372" w:rsidP="00207372">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8C3819">
        <w:rPr>
          <w:rFonts w:ascii="Tahoma" w:eastAsia="Times New Roman" w:hAnsi="Tahoma" w:cs="Tahoma"/>
          <w:color w:val="000000"/>
          <w:sz w:val="20"/>
          <w:szCs w:val="20"/>
          <w:lang w:eastAsia="it-IT"/>
        </w:rPr>
        <w:t>2. Per ciascuno dei provvedimenti compresi negli elenchi di cui al comma 1 sono pubblicati il contenuto, l'oggetto, la eventuale spesa prevista e gli estremi relativi ai principali documenti contenuti nel fascicolo relativo al procedimento. La pubblicazione avviene nella forma di una scheda sintetica, prodotta automaticamente in sede di formazione del documento che contiene l'atto.</w:t>
      </w:r>
    </w:p>
    <w:p w:rsidR="00811FB9" w:rsidRDefault="00811FB9"/>
    <w:sectPr w:rsidR="00811FB9" w:rsidSect="00811FB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207372"/>
    <w:rsid w:val="00207372"/>
    <w:rsid w:val="00811FB9"/>
    <w:rsid w:val="00B318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73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settiegatti.eu/info/norme/statali/2006_0163.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2013-11-30T17:00:00Z</dcterms:created>
  <dcterms:modified xsi:type="dcterms:W3CDTF">2013-11-30T17:00:00Z</dcterms:modified>
</cp:coreProperties>
</file>